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1" w:rsidRPr="00BB19E0" w:rsidRDefault="00CB6C5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Слайд №1 Формування національної ідентичності учнівської молоді засобами краєзнавчої роботи</w:t>
      </w:r>
    </w:p>
    <w:p w:rsidR="00CB6C56" w:rsidRPr="00BB19E0" w:rsidRDefault="00CB6C5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1. Демонстрація </w:t>
      </w:r>
      <w:proofErr w:type="spellStart"/>
      <w:r w:rsidRPr="00BB19E0">
        <w:rPr>
          <w:sz w:val="28"/>
          <w:szCs w:val="28"/>
          <w:lang w:val="uk-UA"/>
        </w:rPr>
        <w:t>відеофрагменту</w:t>
      </w:r>
      <w:proofErr w:type="spellEnd"/>
      <w:r w:rsidRPr="00BB19E0">
        <w:rPr>
          <w:sz w:val="28"/>
          <w:szCs w:val="28"/>
          <w:lang w:val="uk-UA"/>
        </w:rPr>
        <w:t xml:space="preserve"> з фільму Є. Гофмана «Ми – нація».</w:t>
      </w:r>
    </w:p>
    <w:p w:rsidR="00CB6C56" w:rsidRPr="00BB19E0" w:rsidRDefault="00CB6C5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2.  На виклик Є. Гофмана хочеться відповісти словами з статті С. </w:t>
      </w:r>
      <w:proofErr w:type="spellStart"/>
      <w:r w:rsidRPr="00BB19E0">
        <w:rPr>
          <w:sz w:val="28"/>
          <w:szCs w:val="28"/>
          <w:lang w:val="uk-UA"/>
        </w:rPr>
        <w:t>Терно</w:t>
      </w:r>
      <w:proofErr w:type="spellEnd"/>
      <w:r w:rsidRPr="00BB19E0">
        <w:rPr>
          <w:sz w:val="28"/>
          <w:szCs w:val="28"/>
          <w:lang w:val="uk-UA"/>
        </w:rPr>
        <w:t xml:space="preserve"> «Як знайти виважений спосіб викладання національної ідентичності та культурної різноманітності в шкільному курсі історії»: «Факт залишається фактом: наша самоповага, на жаль, не є настільки високою, як у інших європейських націй. Це й не дивно, оскільки такий стан речей пов'язаний з так званим постколоніальним синдромом. Тому наша новонароджена українська нація не дуже впевнена у свій самодостатності та має комплекси, пов’язані із проявом меншовартості.</w:t>
      </w:r>
    </w:p>
    <w:p w:rsidR="00CB6C56" w:rsidRPr="00BB19E0" w:rsidRDefault="00CB6C5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Найкращим проявом подолання меншовартості є, з одного боку, економічні й політичні боку, з іншого – вивчення славетних сторінок історії України. </w:t>
      </w:r>
    </w:p>
    <w:p w:rsidR="00CB6C56" w:rsidRPr="00BB19E0" w:rsidRDefault="00CB6C5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Якщо ми  хочемо жити в єдиній державі, то нам вкрай необхідно забезпечити формування національної ідентичності під час вивчення історії та суспільствознавства в школі.</w:t>
      </w:r>
    </w:p>
    <w:p w:rsidR="00CB6C56" w:rsidRPr="00BB19E0" w:rsidRDefault="00CB6C5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… перед нами, викладачами історії, стоїть важливе завдання: прищепити учням спільні національні цінності, сприяти формуванню національної ідентичності, при цьому забезпечуючи толерантне ставлення до наявної в Україні культурної різноманітності».</w:t>
      </w:r>
    </w:p>
    <w:p w:rsidR="00CB6C56" w:rsidRPr="00BB19E0" w:rsidRDefault="00CB6C5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Слайд №2 Найважливіші завдання формування національної самосвідомості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</w:t>
      </w:r>
      <w:r w:rsidR="00A834EB" w:rsidRPr="00BB19E0">
        <w:rPr>
          <w:sz w:val="28"/>
          <w:szCs w:val="28"/>
          <w:lang w:val="uk-UA"/>
        </w:rPr>
        <w:t xml:space="preserve"> </w:t>
      </w:r>
      <w:r w:rsidRPr="00BB19E0">
        <w:rPr>
          <w:sz w:val="28"/>
          <w:szCs w:val="28"/>
          <w:lang w:val="uk-UA"/>
        </w:rPr>
        <w:t>глибоке й свідоме засвоєння знань;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 опанування національних і загальнолюдських цінностей;</w:t>
      </w:r>
    </w:p>
    <w:p w:rsidR="00CB6C5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 формування позитивної самооцінки учнів;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 досягнення національної само ідентифікації, усвідомлення приналежності до українського народу;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 виховання любові до України, рідної землі, народу;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 толерантне ставлення до всіх народів, що проживають на території нашої країни;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 формування готовності до повсякденної роботи задля процвітання країни.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lastRenderedPageBreak/>
        <w:t>На прикладі уроку з теми «Активізація опозиційного руху в 60-х на початку 70-х років форми діяльності дисидентів» розглянемо форми і методи роботи формування національної ідентичності на краєзнавчих матеріалах.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Слайд №3. Очікувані результати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На цьому занятті учні можуть навчитись: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 характеризувати діяльність шістдесятників та дисидентів на Миколаївщині, прогнозувати наслідки цього історичного явища;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 висловлювати ставлення до шістдесятників та дисидентів;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- визначати їх роль в формування нашої самоповаги, самодостатності.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Актуалізація опорних знань. Підготовка до сприйняття нової теми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Вступна бесіда за запитаннями: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1. Коли почалась «</w:t>
      </w:r>
      <w:proofErr w:type="spellStart"/>
      <w:r w:rsidRPr="00BB19E0">
        <w:rPr>
          <w:sz w:val="28"/>
          <w:szCs w:val="28"/>
          <w:lang w:val="uk-UA"/>
        </w:rPr>
        <w:t>відлига»в</w:t>
      </w:r>
      <w:proofErr w:type="spellEnd"/>
      <w:r w:rsidRPr="00BB19E0">
        <w:rPr>
          <w:sz w:val="28"/>
          <w:szCs w:val="28"/>
          <w:lang w:val="uk-UA"/>
        </w:rPr>
        <w:t xml:space="preserve"> українській літературі?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2. Хто такі </w:t>
      </w:r>
      <w:r w:rsidR="00A834EB" w:rsidRPr="00BB19E0">
        <w:rPr>
          <w:sz w:val="28"/>
          <w:szCs w:val="28"/>
          <w:lang w:val="uk-UA"/>
        </w:rPr>
        <w:t>«</w:t>
      </w:r>
      <w:r w:rsidRPr="00BB19E0">
        <w:rPr>
          <w:sz w:val="28"/>
          <w:szCs w:val="28"/>
          <w:lang w:val="uk-UA"/>
        </w:rPr>
        <w:t>шістдесятники</w:t>
      </w:r>
      <w:r w:rsidR="00A834EB" w:rsidRPr="00BB19E0">
        <w:rPr>
          <w:sz w:val="28"/>
          <w:szCs w:val="28"/>
          <w:lang w:val="uk-UA"/>
        </w:rPr>
        <w:t>»</w:t>
      </w:r>
      <w:r w:rsidRPr="00BB19E0">
        <w:rPr>
          <w:sz w:val="28"/>
          <w:szCs w:val="28"/>
          <w:lang w:val="uk-UA"/>
        </w:rPr>
        <w:t>?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3. Які чинники суспільно-політичного життя зумовили їх появу?</w:t>
      </w:r>
    </w:p>
    <w:p w:rsidR="00AA22D6" w:rsidRPr="00BB19E0" w:rsidRDefault="00A834E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4. Хто такі дисиденти?</w:t>
      </w:r>
    </w:p>
    <w:p w:rsidR="00A834EB" w:rsidRPr="00BB19E0" w:rsidRDefault="00A834E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5. Назвіть імена відомих вам українських «шістдесятників» та дисидентів?</w:t>
      </w:r>
    </w:p>
    <w:p w:rsidR="00A834EB" w:rsidRPr="00BB19E0" w:rsidRDefault="00A834E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Слайд № 4 Мотивація навчальної діяльності </w:t>
      </w:r>
    </w:p>
    <w:p w:rsidR="00A834EB" w:rsidRPr="00BB19E0" w:rsidRDefault="00A834E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У письменника М. Олійника в романі «Хрест» є такі слова: «Мов метелики на світло летіли самозречені юнаки і дівчата за теплим вітром під </w:t>
      </w:r>
      <w:proofErr w:type="spellStart"/>
      <w:r w:rsidRPr="00BB19E0">
        <w:rPr>
          <w:sz w:val="28"/>
          <w:szCs w:val="28"/>
          <w:lang w:val="uk-UA"/>
        </w:rPr>
        <w:t>стужним</w:t>
      </w:r>
      <w:proofErr w:type="spellEnd"/>
      <w:r w:rsidRPr="00BB19E0">
        <w:rPr>
          <w:sz w:val="28"/>
          <w:szCs w:val="28"/>
          <w:lang w:val="uk-UA"/>
        </w:rPr>
        <w:t xml:space="preserve"> віянням зими, що так і не спромоглася на омріяну весну». </w:t>
      </w:r>
    </w:p>
    <w:p w:rsidR="00A834EB" w:rsidRPr="00BB19E0" w:rsidRDefault="00A834E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Запитання: Кому , на вашу думку, присвятив ці рядки український письменник? </w:t>
      </w:r>
    </w:p>
    <w:p w:rsidR="00A834EB" w:rsidRPr="00BB19E0" w:rsidRDefault="00A834E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Проблемне запитання: В Україні налічувалось близько 1000 дисидентів та шістдесятників. </w:t>
      </w:r>
      <w:r w:rsidR="00693F92" w:rsidRPr="00BB19E0">
        <w:rPr>
          <w:sz w:val="28"/>
          <w:szCs w:val="28"/>
          <w:lang w:val="uk-UA"/>
        </w:rPr>
        <w:t>Яким</w:t>
      </w:r>
      <w:r w:rsidRPr="00BB19E0">
        <w:rPr>
          <w:sz w:val="28"/>
          <w:szCs w:val="28"/>
          <w:lang w:val="uk-UA"/>
        </w:rPr>
        <w:t xml:space="preserve"> був внесок незначної когорти сміливців </w:t>
      </w:r>
      <w:r w:rsidR="00693F92" w:rsidRPr="00BB19E0">
        <w:rPr>
          <w:sz w:val="28"/>
          <w:szCs w:val="28"/>
          <w:lang w:val="uk-UA"/>
        </w:rPr>
        <w:t>у формування національної ідентичності українців</w:t>
      </w:r>
      <w:r w:rsidRPr="00BB19E0">
        <w:rPr>
          <w:sz w:val="28"/>
          <w:szCs w:val="28"/>
          <w:lang w:val="uk-UA"/>
        </w:rPr>
        <w:t>?</w:t>
      </w:r>
    </w:p>
    <w:p w:rsidR="00A834EB" w:rsidRPr="00BB19E0" w:rsidRDefault="00A834E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Вивчення матеріалу здійснюємо шляхом роботи в групах</w:t>
      </w:r>
    </w:p>
    <w:p w:rsidR="00B179F2" w:rsidRPr="00BB19E0" w:rsidRDefault="00B179F2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Слайд №5 .</w:t>
      </w:r>
      <w:r w:rsidR="00A834EB" w:rsidRPr="00BB19E0">
        <w:rPr>
          <w:sz w:val="28"/>
          <w:szCs w:val="28"/>
          <w:lang w:val="uk-UA"/>
        </w:rPr>
        <w:t>1 група. Літературна вітальня</w:t>
      </w:r>
    </w:p>
    <w:p w:rsidR="00A834EB" w:rsidRPr="00BB19E0" w:rsidRDefault="00A834E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lastRenderedPageBreak/>
        <w:t xml:space="preserve">Завдання 1. </w:t>
      </w:r>
      <w:r w:rsidR="00F8221B" w:rsidRPr="00BB19E0">
        <w:rPr>
          <w:sz w:val="28"/>
          <w:szCs w:val="28"/>
          <w:lang w:val="uk-UA"/>
        </w:rPr>
        <w:t>Використовуючи уривки із творів М. Вінграновського, доведіть або спростуйте думку про те, що митець у своїй творчості звертається до неповторної ментальності наддніпрянської України, до історії народу</w:t>
      </w:r>
      <w:r w:rsidR="00B179F2" w:rsidRPr="00BB19E0">
        <w:rPr>
          <w:sz w:val="28"/>
          <w:szCs w:val="28"/>
          <w:lang w:val="uk-UA"/>
        </w:rPr>
        <w:t xml:space="preserve"> з метою повернення українському народу майбутнього.</w:t>
      </w:r>
    </w:p>
    <w:p w:rsidR="00B179F2" w:rsidRPr="00BB19E0" w:rsidRDefault="00C17FA5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Перший з-поміж рівних М. Вінграновський  у плеяді шістдесятників. Вінграновський витворив художній світ, законом якого є краса. Тут красиве все: національна гідність і повага до </w:t>
      </w:r>
      <w:proofErr w:type="spellStart"/>
      <w:r w:rsidRPr="00BB19E0">
        <w:rPr>
          <w:sz w:val="28"/>
          <w:szCs w:val="28"/>
          <w:lang w:val="uk-UA"/>
        </w:rPr>
        <w:t>співземлян</w:t>
      </w:r>
      <w:proofErr w:type="spellEnd"/>
      <w:r w:rsidRPr="00BB19E0">
        <w:rPr>
          <w:sz w:val="28"/>
          <w:szCs w:val="28"/>
          <w:lang w:val="uk-UA"/>
        </w:rPr>
        <w:t>, ніжність і обурення.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Слайд №6 Микола Вінграновський</w:t>
      </w:r>
    </w:p>
    <w:p w:rsidR="00C658CB" w:rsidRPr="00BB19E0" w:rsidRDefault="00C658CB" w:rsidP="00004D14">
      <w:pPr>
        <w:jc w:val="both"/>
        <w:rPr>
          <w:sz w:val="28"/>
          <w:szCs w:val="28"/>
          <w:lang w:val="uk-UA"/>
        </w:rPr>
      </w:pPr>
    </w:p>
    <w:p w:rsidR="00C17FA5" w:rsidRPr="00BB19E0" w:rsidRDefault="00C17FA5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М. Вінграновський народився 7 листопада 1936 р. у селище </w:t>
      </w:r>
      <w:proofErr w:type="spellStart"/>
      <w:r w:rsidRPr="00BB19E0">
        <w:rPr>
          <w:sz w:val="28"/>
          <w:szCs w:val="28"/>
          <w:lang w:val="uk-UA"/>
        </w:rPr>
        <w:t>Богополі</w:t>
      </w:r>
      <w:proofErr w:type="spellEnd"/>
      <w:r w:rsidRPr="00BB19E0">
        <w:rPr>
          <w:sz w:val="28"/>
          <w:szCs w:val="28"/>
          <w:lang w:val="uk-UA"/>
        </w:rPr>
        <w:t xml:space="preserve">, що разом із </w:t>
      </w:r>
      <w:proofErr w:type="spellStart"/>
      <w:r w:rsidRPr="00BB19E0">
        <w:rPr>
          <w:sz w:val="28"/>
          <w:szCs w:val="28"/>
          <w:lang w:val="uk-UA"/>
        </w:rPr>
        <w:t>Голтою</w:t>
      </w:r>
      <w:proofErr w:type="spellEnd"/>
      <w:r w:rsidRPr="00BB19E0">
        <w:rPr>
          <w:sz w:val="28"/>
          <w:szCs w:val="28"/>
          <w:lang w:val="uk-UA"/>
        </w:rPr>
        <w:t xml:space="preserve"> та Орликом утворили згодом </w:t>
      </w:r>
      <w:proofErr w:type="spellStart"/>
      <w:r w:rsidRPr="00BB19E0">
        <w:rPr>
          <w:sz w:val="28"/>
          <w:szCs w:val="28"/>
          <w:lang w:val="uk-UA"/>
        </w:rPr>
        <w:t>надбужанське</w:t>
      </w:r>
      <w:proofErr w:type="spellEnd"/>
      <w:r w:rsidRPr="00BB19E0">
        <w:rPr>
          <w:sz w:val="28"/>
          <w:szCs w:val="28"/>
          <w:lang w:val="uk-UA"/>
        </w:rPr>
        <w:t xml:space="preserve"> містечко Первомайськ на Миколаївщині. Ще за окупації 1943р. пішов у нульовий румунський клас початкової школи в </w:t>
      </w:r>
      <w:proofErr w:type="spellStart"/>
      <w:r w:rsidRPr="00BB19E0">
        <w:rPr>
          <w:sz w:val="28"/>
          <w:szCs w:val="28"/>
          <w:lang w:val="uk-UA"/>
        </w:rPr>
        <w:t>Кумарах</w:t>
      </w:r>
      <w:proofErr w:type="spellEnd"/>
      <w:r w:rsidRPr="00BB19E0">
        <w:rPr>
          <w:sz w:val="28"/>
          <w:szCs w:val="28"/>
          <w:lang w:val="uk-UA"/>
        </w:rPr>
        <w:t xml:space="preserve">, а після війни продовжував навчання в </w:t>
      </w:r>
      <w:proofErr w:type="spellStart"/>
      <w:r w:rsidRPr="00BB19E0">
        <w:rPr>
          <w:sz w:val="28"/>
          <w:szCs w:val="28"/>
          <w:lang w:val="uk-UA"/>
        </w:rPr>
        <w:t>Богопільській</w:t>
      </w:r>
      <w:proofErr w:type="spellEnd"/>
      <w:r w:rsidRPr="00BB19E0">
        <w:rPr>
          <w:sz w:val="28"/>
          <w:szCs w:val="28"/>
          <w:lang w:val="uk-UA"/>
        </w:rPr>
        <w:t xml:space="preserve"> десятирічці, яку закінчив 1955р. тоді ж вступив до Київського інституту театрального мистецтва імені Карпенка-Карого на акторський відділ. За два тижні від початку занять показного українця-степовика прослухав О.Довженко і забрав його до Москви. Відео із спогадами Вінграновського про першу зустріч з О.Довженком. </w:t>
      </w:r>
    </w:p>
    <w:p w:rsidR="00C17FA5" w:rsidRPr="00BB19E0" w:rsidRDefault="00C17FA5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Через рік учителя не стало. Але прилучення до його світу позначилось на всій творчій долі Миколи. Ще студентом він зіграє головну роль у «Повісті полум’яних літ», обере своїм фахом </w:t>
      </w:r>
      <w:proofErr w:type="spellStart"/>
      <w:r w:rsidRPr="00BB19E0">
        <w:rPr>
          <w:sz w:val="28"/>
          <w:szCs w:val="28"/>
          <w:lang w:val="uk-UA"/>
        </w:rPr>
        <w:t>кінорежисуру</w:t>
      </w:r>
      <w:proofErr w:type="spellEnd"/>
      <w:r w:rsidRPr="00BB19E0">
        <w:rPr>
          <w:sz w:val="28"/>
          <w:szCs w:val="28"/>
          <w:lang w:val="uk-UA"/>
        </w:rPr>
        <w:t xml:space="preserve">. </w:t>
      </w:r>
    </w:p>
    <w:p w:rsidR="00C17FA5" w:rsidRPr="00BB19E0" w:rsidRDefault="00C17FA5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Вінграновський не покидав літературну діяльність. У 1962 р. вийшла в світ книжка «Атомні прелюди» і стала одним із головних побудників полемічного виру навколо нової поетичної генерації.</w:t>
      </w:r>
    </w:p>
    <w:p w:rsidR="00C17FA5" w:rsidRPr="00BB19E0" w:rsidRDefault="00C17FA5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Система зустріла новаторство негативно, на поета посипались звинувачення в абстракціонізмі та сюрреалізмі. </w:t>
      </w:r>
    </w:p>
    <w:p w:rsidR="00C17FA5" w:rsidRPr="00BB19E0" w:rsidRDefault="00C17FA5" w:rsidP="00004D14">
      <w:pPr>
        <w:jc w:val="both"/>
        <w:rPr>
          <w:sz w:val="28"/>
          <w:szCs w:val="28"/>
          <w:lang w:val="uk-UA"/>
        </w:rPr>
      </w:pPr>
      <w:r w:rsidRPr="00BB19E0">
        <w:rPr>
          <w:color w:val="C00000"/>
          <w:sz w:val="28"/>
          <w:szCs w:val="28"/>
          <w:lang w:val="uk-UA"/>
        </w:rPr>
        <w:t>Десятиліттями ходи</w:t>
      </w:r>
      <w:r w:rsidRPr="00BB19E0">
        <w:rPr>
          <w:sz w:val="28"/>
          <w:szCs w:val="28"/>
          <w:lang w:val="uk-UA"/>
        </w:rPr>
        <w:t xml:space="preserve"> у списках і лише нещодавно був уперше опублікований його вірш «Остання сповідь С.Наливайка» 1966р. </w:t>
      </w:r>
    </w:p>
    <w:p w:rsidR="00C17FA5" w:rsidRPr="00BB19E0" w:rsidRDefault="00C17FA5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В суцільних ворогах пройшли роки-рої,</w:t>
      </w:r>
    </w:p>
    <w:p w:rsidR="00C17FA5" w:rsidRPr="00BB19E0" w:rsidRDefault="00C17FA5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Руїна захлинається руїною.</w:t>
      </w:r>
    </w:p>
    <w:p w:rsidR="00C17FA5" w:rsidRPr="00BB19E0" w:rsidRDefault="00C17FA5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Ми на Вкраїні хворі Україною,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На Україні в пошуках її.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…Забудьмо все у цю священну мить,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lastRenderedPageBreak/>
        <w:t>Забудьмо наші розбрати і чвари.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Я – вас веду, і воля нам горить,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Вона горить нам вічно, як Стожари.</w:t>
      </w:r>
    </w:p>
    <w:p w:rsidR="00C658CB" w:rsidRPr="00BB19E0" w:rsidRDefault="00C658CB" w:rsidP="00004D14">
      <w:pPr>
        <w:jc w:val="both"/>
        <w:rPr>
          <w:sz w:val="28"/>
          <w:szCs w:val="28"/>
          <w:lang w:val="uk-UA"/>
        </w:rPr>
      </w:pPr>
    </w:p>
    <w:p w:rsidR="00C658CB" w:rsidRPr="00BB19E0" w:rsidRDefault="00C658C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Уривок із ранньої збірки Вінграновського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Не маю зла до жодного народу, 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До жодного народу в світі зла не маю.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Чому ж тоді все важчає мені 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На світі жити в множині душевній?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Тоді від чого ж так мені стає,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Неначе я чомусь </w:t>
      </w:r>
      <w:proofErr w:type="spellStart"/>
      <w:r w:rsidRPr="00BB19E0">
        <w:rPr>
          <w:sz w:val="28"/>
          <w:szCs w:val="28"/>
          <w:lang w:val="uk-UA"/>
        </w:rPr>
        <w:t>завинився</w:t>
      </w:r>
      <w:proofErr w:type="spellEnd"/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Перед своїм народом немаленьким,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Я завинив, бо не доніс чогось,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Чогось такого необхідного, одного,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Що міг нести один лиш тільки я…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Чи, може, це </w:t>
      </w:r>
      <w:proofErr w:type="spellStart"/>
      <w:r w:rsidRPr="00BB19E0">
        <w:rPr>
          <w:sz w:val="28"/>
          <w:szCs w:val="28"/>
          <w:lang w:val="uk-UA"/>
        </w:rPr>
        <w:t>шмат</w:t>
      </w:r>
      <w:proofErr w:type="spellEnd"/>
      <w:r w:rsidRPr="00BB19E0">
        <w:rPr>
          <w:sz w:val="28"/>
          <w:szCs w:val="28"/>
          <w:lang w:val="uk-UA"/>
        </w:rPr>
        <w:t xml:space="preserve"> хліба, того хліба,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Що їсть душа із першим молоком,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А потім дивиться на світ очима правди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І, не затуркана, з незламаним хребтом,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Живе і множить правду і добро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У себе в білій хаті і планеті?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Чи, може, сам не випростаний я,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Не маю мужності і того духу в слові,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 що пропікає світ і все на світ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і стверджує і волю, і любов?!</w:t>
      </w: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</w:p>
    <w:p w:rsidR="00C658CB" w:rsidRPr="00BB19E0" w:rsidRDefault="00C658CB" w:rsidP="00004D14">
      <w:pPr>
        <w:pStyle w:val="a3"/>
        <w:jc w:val="both"/>
        <w:rPr>
          <w:sz w:val="28"/>
          <w:szCs w:val="28"/>
          <w:lang w:val="uk-UA"/>
        </w:rPr>
      </w:pPr>
    </w:p>
    <w:p w:rsidR="001277A6" w:rsidRPr="00BB19E0" w:rsidRDefault="001277A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Завдання 2. На карті «Літературна карта Миколаївщини» зазначити місця, пов’язані </w:t>
      </w:r>
      <w:proofErr w:type="spellStart"/>
      <w:r w:rsidRPr="00BB19E0">
        <w:rPr>
          <w:b/>
          <w:color w:val="C00000"/>
          <w:sz w:val="28"/>
          <w:szCs w:val="28"/>
          <w:lang w:val="uk-UA"/>
        </w:rPr>
        <w:t>іх</w:t>
      </w:r>
      <w:proofErr w:type="spellEnd"/>
      <w:r w:rsidRPr="00BB19E0">
        <w:rPr>
          <w:sz w:val="28"/>
          <w:szCs w:val="28"/>
          <w:lang w:val="uk-UA"/>
        </w:rPr>
        <w:t xml:space="preserve"> життям М. Вінграновського</w:t>
      </w:r>
    </w:p>
    <w:p w:rsidR="001277A6" w:rsidRPr="00BB19E0" w:rsidRDefault="001277A6" w:rsidP="00004D14">
      <w:pPr>
        <w:jc w:val="both"/>
        <w:rPr>
          <w:sz w:val="28"/>
          <w:szCs w:val="28"/>
          <w:lang w:val="uk-UA"/>
        </w:rPr>
      </w:pPr>
    </w:p>
    <w:p w:rsidR="00A834EB" w:rsidRPr="00BB19E0" w:rsidRDefault="00C658CB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Слайд №7. 2 група. </w:t>
      </w:r>
    </w:p>
    <w:p w:rsidR="001277A6" w:rsidRPr="00BB19E0" w:rsidRDefault="001277A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Завдання 1. Ознайомившись із  статтею доктора історичних наук, професора Ю.В. Котляра «Боротьба за українську національну ідею на Миколаївщині», проаналізувати історично-політичну ситуацію 50-60-х рр.. на Миколаївщині та питання боротьби за українську національну ідею. Висловити своє ставлення до дисидентів. Дати оцінку діяльності опозиційно налаштованих громадян.</w:t>
      </w:r>
    </w:p>
    <w:p w:rsidR="001277A6" w:rsidRPr="00BB19E0" w:rsidRDefault="001277A6" w:rsidP="00004D14">
      <w:pPr>
        <w:jc w:val="both"/>
        <w:rPr>
          <w:i/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Стаття додається.</w:t>
      </w:r>
    </w:p>
    <w:p w:rsidR="001277A6" w:rsidRPr="00BB19E0" w:rsidRDefault="001277A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lastRenderedPageBreak/>
        <w:t xml:space="preserve">Завдання 2. На карті Миколаївської області зазначити місця діяльності дисидентів. </w:t>
      </w:r>
    </w:p>
    <w:p w:rsidR="001277A6" w:rsidRPr="00BB19E0" w:rsidRDefault="001277A6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Слайд №8. </w:t>
      </w:r>
      <w:r w:rsidR="006769DA" w:rsidRPr="00BB19E0">
        <w:rPr>
          <w:sz w:val="28"/>
          <w:szCs w:val="28"/>
          <w:lang w:val="uk-UA"/>
        </w:rPr>
        <w:t xml:space="preserve">3 група. </w:t>
      </w:r>
      <w:r w:rsidR="003A5F3F" w:rsidRPr="00BB19E0">
        <w:rPr>
          <w:sz w:val="28"/>
          <w:szCs w:val="28"/>
          <w:lang w:val="uk-UA"/>
        </w:rPr>
        <w:t>Художня майстерня А. Антонюка</w:t>
      </w:r>
    </w:p>
    <w:p w:rsidR="00693F92" w:rsidRPr="00BB19E0" w:rsidRDefault="00693F92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>Завдання: Написати статтю до газети «Вечірній Миколаїв», присвячену А. Антонюку, використовуючи джерело.</w:t>
      </w:r>
    </w:p>
    <w:p w:rsidR="006810B6" w:rsidRPr="00BB19E0" w:rsidRDefault="006810B6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val="uk-UA" w:eastAsia="ru-RU"/>
        </w:rPr>
      </w:pPr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>«Моя біографія – то мої картини: химерні чи реальні, хороші чи погані – судити не мені. Але вони перед вами, як душа митця перед лампадою. Прийміть їх, моїх рідних дітей».</w:t>
      </w:r>
    </w:p>
    <w:p w:rsidR="00693F92" w:rsidRPr="00BB19E0" w:rsidRDefault="00693F92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Безсумнівно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: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він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став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неперевершеним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класиком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життя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хоча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нього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випускника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Первомайської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школи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№17,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Одеського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художнього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училища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імені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М.Грекова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воно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було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легких. Роки «застою»,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творчі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хліби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дрібні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заробітки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нонконформізм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вільнодумство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тривала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скрута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поїздки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країні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визнання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водночас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нестримна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жага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малювання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сформували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ньому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висловом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В.Коротича, гарного, «живого»,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перемінного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художника, не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закостенілого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класика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якого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розуміли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без перекладу на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всіх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континентах.</w:t>
      </w:r>
    </w:p>
    <w:p w:rsidR="00693F92" w:rsidRPr="00BB19E0" w:rsidRDefault="00693F92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val="uk-UA" w:eastAsia="ru-RU"/>
        </w:rPr>
      </w:pP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Антонюкові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картини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виставлялися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як на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квартирниках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зокрема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в опального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нобелівського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лауреата А.Сахарова, так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найбільших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галереях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світу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 xml:space="preserve"> </w:t>
      </w:r>
    </w:p>
    <w:p w:rsidR="00693F92" w:rsidRPr="00BB19E0" w:rsidRDefault="006810B6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val="uk-UA" w:eastAsia="ru-RU"/>
        </w:rPr>
      </w:pPr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 xml:space="preserve">У 1975 р. український  художник В.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>Стрельніков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 xml:space="preserve"> запропонував Андрію Даниловичу взяти участь у виставці українського незалежного мистецтва, яку проводив А. Сахаров з міністром уряду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>Ізраїля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 xml:space="preserve"> Н.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>Щеранськи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 xml:space="preserve">. В сусідній залі була розміщена виставка незалежного єврейського мистецтв. Потім ця виставка побувала в Мюнхені, Лондоні, Парижі. </w:t>
      </w:r>
    </w:p>
    <w:p w:rsidR="006810B6" w:rsidRPr="00BB19E0" w:rsidRDefault="006810B6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val="uk-UA" w:eastAsia="ru-RU"/>
        </w:rPr>
      </w:pPr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 xml:space="preserve">«Коли в 1977 р. відправляли нас туди, то виписали квиток в один кінець. Я сказав: «Ні, братці, я ще дочекаюсь того часу, коли буду їздити куди захочу із закритого Миколаєва»»,  - згадує Антонюк. </w:t>
      </w:r>
    </w:p>
    <w:p w:rsidR="00693F92" w:rsidRPr="00BB19E0" w:rsidRDefault="006810B6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val="uk-UA" w:eastAsia="ru-RU"/>
        </w:rPr>
      </w:pPr>
      <w:r w:rsidRPr="00BB19E0">
        <w:rPr>
          <w:rFonts w:eastAsia="Times New Roman" w:cs="Arial"/>
          <w:color w:val="000000"/>
          <w:sz w:val="28"/>
          <w:szCs w:val="28"/>
          <w:lang w:val="uk-UA" w:eastAsia="ru-RU"/>
        </w:rPr>
        <w:t>В 70-х роках йому відкрито загрожували репресіями і арештом.</w:t>
      </w:r>
    </w:p>
    <w:p w:rsidR="00BB19E0" w:rsidRDefault="00693F92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val="uk-UA" w:eastAsia="ru-RU"/>
        </w:rPr>
      </w:pPr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А.Антонюк писав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геніальні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полотна,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хоча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казав,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що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розуміється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творчості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Тільки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недавно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він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вивів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для себе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універсальну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формулу: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живопис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це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продовження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материнської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молитви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: за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живих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мертвих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злих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добрих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. За весь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світ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наш. За все,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що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є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». Говорили,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що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творчості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майстра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переважали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народні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мотиви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художнє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осмислення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історичного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минулого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народу,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його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моральні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пошуки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оминав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А.Антонюк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традицій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наївного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мистецтва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символіки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імпресіонізму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естетики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модернізму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Серед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хрестоматійних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картин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митця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–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Зачарований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млин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», «Тарасова книжка», «Моя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Венеція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»,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Очищення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вод», «Великий плуг», «На Голгофу», «Учителю,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хто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ми?»,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Поклоніння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землі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та водам»,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Богопільська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мадонна»,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Розмова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Всесвітом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». </w:t>
      </w:r>
    </w:p>
    <w:p w:rsidR="00693F92" w:rsidRPr="00BB19E0" w:rsidRDefault="00BB19E0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B19E0">
        <w:rPr>
          <w:rFonts w:eastAsia="Times New Roman" w:cs="Arial"/>
          <w:color w:val="C00000"/>
          <w:sz w:val="36"/>
          <w:szCs w:val="36"/>
          <w:lang w:val="uk-UA" w:eastAsia="ru-RU"/>
        </w:rPr>
        <w:t>Картини на слайдах будуть?</w:t>
      </w:r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На жаль, вони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розкидані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по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світу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та навряд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чи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будуть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повернуті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України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Дрібніють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наші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меценати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693F92" w:rsidRPr="00BB19E0" w:rsidRDefault="006810B6" w:rsidP="00004D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val="uk-UA" w:eastAsia="ru-RU"/>
        </w:rPr>
        <w:t>У р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адянські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часи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картини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А.Антонюка говорили скупо та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несміливо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відверто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всерйоз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хіба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заборонених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в СРСР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хвилях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«Голосу Америки» та «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Радіо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«Свобода», а в роки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гласності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перебудови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– на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сторінках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популярного журналу «Огонек».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Найбільше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- у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творчому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середовищі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де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був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своїм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Серед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прихильників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був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навіть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В.Васляєв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буваючи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майстерні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бабусиною лампадкою та затертою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іконою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щойно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збудованому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Будинку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художника, добре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розумівся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мистецтві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Найталановитіший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керівників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області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підтримував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разом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тим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поетів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артистів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скульпторів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архітекторів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приїздили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Миколаєва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помешкання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усієї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країни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. Такого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ніколи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раніше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та навряд </w:t>
      </w:r>
      <w:proofErr w:type="spellStart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="00693F92"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буде.</w:t>
      </w:r>
    </w:p>
    <w:p w:rsidR="00693F92" w:rsidRPr="00BB19E0" w:rsidRDefault="00693F92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Зрештою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А.Антонюк, як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свідчать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мистецтвознавці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створив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міф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прадавнього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Надчорномор’я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,</w:t>
      </w:r>
    </w:p>
    <w:p w:rsidR="00693F92" w:rsidRPr="00BB19E0" w:rsidRDefault="00693F92" w:rsidP="00004D1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19E0">
        <w:rPr>
          <w:rFonts w:eastAsia="Times New Roman" w:cs="Times New Roman"/>
          <w:sz w:val="28"/>
          <w:szCs w:val="28"/>
          <w:lang w:eastAsia="ru-RU"/>
        </w:rPr>
        <w:t xml:space="preserve">"Бог у </w:t>
      </w:r>
      <w:proofErr w:type="spellStart"/>
      <w:r w:rsidRPr="00BB19E0">
        <w:rPr>
          <w:rFonts w:eastAsia="Times New Roman" w:cs="Times New Roman"/>
          <w:sz w:val="28"/>
          <w:szCs w:val="28"/>
          <w:lang w:eastAsia="ru-RU"/>
        </w:rPr>
        <w:t>всьому</w:t>
      </w:r>
      <w:proofErr w:type="spellEnd"/>
      <w:r w:rsidRPr="00BB19E0">
        <w:rPr>
          <w:rFonts w:eastAsia="Times New Roman" w:cs="Times New Roman"/>
          <w:sz w:val="28"/>
          <w:szCs w:val="28"/>
          <w:lang w:eastAsia="ru-RU"/>
        </w:rPr>
        <w:t>".</w:t>
      </w:r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таїні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образності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мислення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віщунство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етнопоетизм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золотоміфічність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думок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українців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М.Маричевський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Поруч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–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малярські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сновидіння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візії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рідної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прадавнини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багатозначні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етапи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героїчної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хоч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пошматованої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горе-сусідами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усіх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чотирьох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сторін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історії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Безперечно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завдяки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А.Антонюку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сприймали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український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живопис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разом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– нашу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країну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повільно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відкривається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світові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Можливо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через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оцю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відданість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родовому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корінню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національній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історії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доленосним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сторінкам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родині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яку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любив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понад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усе,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шедеври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увійшли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авторитетної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антології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образотворчого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мистецтва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ХХ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століття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Бойчука до Антонюка». Там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поруч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славетними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нашими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К.Білокур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М.Приймаченко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І.Марчуком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Ф.Гуменюком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Справді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став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популярним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ще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картини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–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найдорожча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мрія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колекціонерів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Втім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прагнув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«золотого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дощу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», уперто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йшов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проти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течії,тому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річка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часу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знесла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93F92" w:rsidRPr="00BB19E0" w:rsidRDefault="00693F92" w:rsidP="00004D14">
      <w:pPr>
        <w:shd w:val="clear" w:color="auto" w:fill="FFFFFF"/>
        <w:spacing w:before="225" w:after="225" w:line="299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Душа художника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була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відчиненою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постійні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виставки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А.Антонюка як у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Миколаєві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усьому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світі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завше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відзначалися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щирістю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велелюдністю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гостинністю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завжди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були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очікуваними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збирали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тисячі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відгуків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речі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А.Антонюк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єдиний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хто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своїми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виставками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відзначав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народження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учня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О.Довженка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поета-земляка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свого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друга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М.Вінграновського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речі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свій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кошт. На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більше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спромігся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ніхто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693F92" w:rsidRPr="00BB19E0" w:rsidRDefault="00693F92" w:rsidP="00004D14">
      <w:pPr>
        <w:shd w:val="clear" w:color="auto" w:fill="FFFFFF"/>
        <w:spacing w:after="0" w:line="299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Маестро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мав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океан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недосяжних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більшості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високих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відзнак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починаючи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від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звання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народного художника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України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Державної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премії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України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імені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Т.Г.Шевченка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Всеукраїнської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премії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імені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Василя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Стуса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, ордена "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Золотий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тризуб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”,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золотої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медалі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Національної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академії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мистецтв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України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золотої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медалі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Санкт-Петербурзької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академії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мистецтв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ювілейної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медалі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до 60-річчя ООН,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обласної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премії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імені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М.М.Аркаса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загальноміської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відзнаки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«Людина року».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Найцінніше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з-поміж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того –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звання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Почесний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громадянин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м.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Первомайська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».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Найкращий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із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каталогів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його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картин –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антологія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100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робіт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А.Антонюка та 100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віршів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Д.Креміня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«Лампада над Синюхою», видана за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підтримки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вірних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друзів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, давно стала </w:t>
      </w:r>
      <w:proofErr w:type="spellStart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>колекційним</w:t>
      </w:r>
      <w:proofErr w:type="spellEnd"/>
      <w:r w:rsidRPr="00BB19E0">
        <w:rPr>
          <w:rFonts w:eastAsia="Times New Roman" w:cs="Arial"/>
          <w:color w:val="000000"/>
          <w:sz w:val="28"/>
          <w:szCs w:val="28"/>
          <w:lang w:eastAsia="ru-RU"/>
        </w:rPr>
        <w:t xml:space="preserve"> раритетом.</w:t>
      </w:r>
    </w:p>
    <w:p w:rsidR="00693F92" w:rsidRPr="00BB19E0" w:rsidRDefault="00693F92" w:rsidP="00004D14">
      <w:pPr>
        <w:jc w:val="both"/>
        <w:rPr>
          <w:sz w:val="28"/>
          <w:szCs w:val="28"/>
        </w:rPr>
      </w:pPr>
    </w:p>
    <w:p w:rsidR="003A5F3F" w:rsidRPr="00BB19E0" w:rsidRDefault="00126CC0" w:rsidP="00004D14">
      <w:pPr>
        <w:jc w:val="both"/>
        <w:rPr>
          <w:sz w:val="28"/>
          <w:szCs w:val="28"/>
          <w:lang w:val="uk-UA"/>
        </w:rPr>
      </w:pPr>
      <w:r w:rsidRPr="00BB19E0">
        <w:rPr>
          <w:sz w:val="28"/>
          <w:szCs w:val="28"/>
          <w:lang w:val="uk-UA"/>
        </w:rPr>
        <w:t xml:space="preserve">Кожна група презентує результати своєї роботи. </w:t>
      </w:r>
      <w:r w:rsidR="00116A38" w:rsidRPr="00BB19E0">
        <w:rPr>
          <w:sz w:val="28"/>
          <w:szCs w:val="28"/>
          <w:lang w:val="uk-UA"/>
        </w:rPr>
        <w:t xml:space="preserve">Обговорення проблемного питання. </w:t>
      </w:r>
    </w:p>
    <w:p w:rsidR="00AA22D6" w:rsidRPr="00BB19E0" w:rsidRDefault="00AA22D6" w:rsidP="00004D14">
      <w:pPr>
        <w:jc w:val="both"/>
        <w:rPr>
          <w:sz w:val="28"/>
          <w:szCs w:val="28"/>
          <w:lang w:val="uk-UA"/>
        </w:rPr>
      </w:pPr>
    </w:p>
    <w:p w:rsidR="00CB6C56" w:rsidRPr="00BB19E0" w:rsidRDefault="00CB6C56" w:rsidP="00004D14">
      <w:pPr>
        <w:jc w:val="both"/>
        <w:rPr>
          <w:sz w:val="28"/>
          <w:szCs w:val="28"/>
          <w:lang w:val="uk-UA"/>
        </w:rPr>
      </w:pPr>
    </w:p>
    <w:sectPr w:rsidR="00CB6C56" w:rsidRPr="00BB19E0" w:rsidSect="009D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C56"/>
    <w:rsid w:val="00004D14"/>
    <w:rsid w:val="000F7553"/>
    <w:rsid w:val="00116A38"/>
    <w:rsid w:val="00126CC0"/>
    <w:rsid w:val="001277A6"/>
    <w:rsid w:val="003A5F3F"/>
    <w:rsid w:val="004D140A"/>
    <w:rsid w:val="006769DA"/>
    <w:rsid w:val="006810B6"/>
    <w:rsid w:val="00693F92"/>
    <w:rsid w:val="00964524"/>
    <w:rsid w:val="009D3721"/>
    <w:rsid w:val="00A834EB"/>
    <w:rsid w:val="00AA22D6"/>
    <w:rsid w:val="00B179F2"/>
    <w:rsid w:val="00BB19E0"/>
    <w:rsid w:val="00C17FA5"/>
    <w:rsid w:val="00C658CB"/>
    <w:rsid w:val="00CB6C56"/>
    <w:rsid w:val="00F8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Vladeletc</cp:lastModifiedBy>
  <cp:revision>6</cp:revision>
  <dcterms:created xsi:type="dcterms:W3CDTF">2016-01-27T09:19:00Z</dcterms:created>
  <dcterms:modified xsi:type="dcterms:W3CDTF">2016-03-06T16:39:00Z</dcterms:modified>
</cp:coreProperties>
</file>